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From a legal standpoint, we must always, in public postings and on website have the following information visible: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Registraire des entreprises Formal Name: 9500-5609 Quebec Inc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* Exceptions are made for online advertising as Cachet Peintres Décorateurs can be a considered the BRAND that represents 9500-5609 Quebec Inc, but in forms communicated to the client or potential client, this number should figure somewhere to signify that they are interacting with 9500-5609 Quebec Inc as the source of the agreement.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And Régie du Bâtiment ID: 5839 8736 01 - No exceptions for any service requiring modification of a building in Quebec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These must be displayed and legible, but can be less visible than all other text.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Example: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28321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32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In the case of this example, the Registre des Entreprise # can be part of the text reply or displayed as a footnote the same way as the RBQ #.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